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nonetheless.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Micayla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Micayla,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Micayla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McKayla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oversaturation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gourmet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coalescing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Finsta.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content@transperfect.com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Mikayla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podcast@transperfect.com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website@nextpodcast.transperfect.com.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